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王和</w:t>
            </w:r>
          </w:p>
        </w:tc>
        <w:tc>
          <w:tcPr>
            <w:tcW w:w="2031" w:type="dxa"/>
            <w:vMerge w:val="restart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b/>
                <w:bCs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</wp:posOffset>
                  </wp:positionV>
                  <wp:extent cx="1295400" cy="1752600"/>
                  <wp:effectExtent l="0" t="0" r="0" b="0"/>
                  <wp:wrapNone/>
                  <wp:docPr id="1858567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567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权益合伙人/□律师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hint="eastAsia"/>
                <w:color w:val="231F20"/>
                <w:spacing w:val="1"/>
              </w:rPr>
              <w:fldChar w:fldCharType="begin"/>
            </w:r>
            <w:r>
              <w:rPr>
                <w:rFonts w:hint="eastAsia"/>
                <w:color w:val="231F20"/>
                <w:spacing w:val="1"/>
              </w:rPr>
              <w:instrText xml:space="preserve"> eq \o\ac(□,√)</w:instrText>
            </w:r>
            <w:r>
              <w:rPr>
                <w:rFonts w:hint="eastAsia"/>
                <w:color w:val="231F20"/>
                <w:spacing w:val="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西南政法大学 本科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政府与行政法律业务部/</w:t>
            </w:r>
            <w:r>
              <w:rPr>
                <w:rFonts w:hint="eastAsia"/>
                <w:color w:val="231F20"/>
                <w:spacing w:val="1"/>
              </w:rPr>
              <w:fldChar w:fldCharType="begin"/>
            </w:r>
            <w:r>
              <w:rPr>
                <w:rFonts w:hint="eastAsia"/>
                <w:color w:val="231F20"/>
                <w:spacing w:val="1"/>
              </w:rPr>
              <w:instrText xml:space="preserve"> eq \o\ac(□,√)</w:instrText>
            </w:r>
            <w:r>
              <w:rPr>
                <w:rFonts w:hint="eastAsia"/>
                <w:color w:val="231F20"/>
                <w:spacing w:val="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公司法律业务部/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建筑与房地产法律业务部/</w:t>
            </w:r>
            <w:r>
              <w:rPr>
                <w:rFonts w:hint="eastAsia"/>
                <w:color w:val="231F20"/>
                <w:spacing w:val="1"/>
              </w:rPr>
              <w:fldChar w:fldCharType="begin"/>
            </w:r>
            <w:r>
              <w:rPr>
                <w:rFonts w:hint="eastAsia"/>
                <w:color w:val="231F20"/>
                <w:spacing w:val="1"/>
              </w:rPr>
              <w:instrText xml:space="preserve"> eq \o\ac(□,√)</w:instrText>
            </w:r>
            <w:r>
              <w:rPr>
                <w:rFonts w:hint="eastAsia"/>
                <w:color w:val="231F20"/>
                <w:spacing w:val="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知识产权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刑事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涉外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/>
                <w:color w:val="231F20"/>
                <w:spacing w:val="1"/>
              </w:rPr>
              <w:fldChar w:fldCharType="begin"/>
            </w:r>
            <w:r>
              <w:rPr>
                <w:rFonts w:hint="eastAsia"/>
                <w:color w:val="231F20"/>
                <w:spacing w:val="1"/>
              </w:rPr>
              <w:instrText xml:space="preserve"> eq \o\ac(□,√)</w:instrText>
            </w:r>
            <w:r>
              <w:rPr>
                <w:rFonts w:hint="eastAsia"/>
                <w:color w:val="231F20"/>
                <w:spacing w:val="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公益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/>
                <w:color w:val="231F20"/>
                <w:spacing w:val="1"/>
              </w:rPr>
              <w:fldChar w:fldCharType="begin"/>
            </w:r>
            <w:r>
              <w:rPr>
                <w:rFonts w:hint="eastAsia"/>
                <w:color w:val="231F20"/>
                <w:spacing w:val="1"/>
              </w:rPr>
              <w:instrText xml:space="preserve"> eq \o\ac(□,√)</w:instrText>
            </w:r>
            <w:r>
              <w:rPr>
                <w:rFonts w:hint="eastAsia"/>
                <w:color w:val="231F20"/>
                <w:spacing w:val="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合规与监管业务部/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巨能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智能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数字经济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58BD76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王和，知识产权业务部主任律师助理，专注于知识产权、劳动争议、民商事合同纠纷等法律实务工作。执业过程中，深度协助处理各类知识产权侵权纠纷、商标与著作权维权、劳动用工合规及劳动争议仲裁诉讼、民商事合同审查与争议解决等案件，熟悉案件全流程办理规范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秉持严谨务实、细致高效的工作态度，注重案件细节梳理与法律逻辑构建，擅长协助开展证据整理、文书撰写、流程跟进及客户沟通等工作，致力于为客户提供专业、周全的法律服务，切实维护当事人合法权益。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热心参与法律公益服务与普法宣传活动，多次参与浒墅关社区法律咨询、企业合规讲座等公益法律服务工作。工作期间凭借严谨细致的办案态度与扎实的专业能力，获得团队及客户的一致认可。积极关注行业前沿动态，持续深耕知识产权、劳动争议及民商事法律实务，以专业素养践行法律职业责任。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072C13"/>
    <w:rsid w:val="00262639"/>
    <w:rsid w:val="0029628D"/>
    <w:rsid w:val="002E6C40"/>
    <w:rsid w:val="003D1056"/>
    <w:rsid w:val="00456689"/>
    <w:rsid w:val="0046329A"/>
    <w:rsid w:val="005E488D"/>
    <w:rsid w:val="00BD7812"/>
    <w:rsid w:val="00CA4D22"/>
    <w:rsid w:val="00D527AF"/>
    <w:rsid w:val="26322F31"/>
    <w:rsid w:val="2DEB303B"/>
    <w:rsid w:val="315D6A5E"/>
    <w:rsid w:val="3FF90D5A"/>
    <w:rsid w:val="41C80E87"/>
    <w:rsid w:val="61417FFF"/>
    <w:rsid w:val="662B6C48"/>
    <w:rsid w:val="67BCF696"/>
    <w:rsid w:val="6D46419B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649</Characters>
  <Lines>5</Lines>
  <Paragraphs>1</Paragraphs>
  <TotalTime>37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