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30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default"/>
          <w:b/>
          <w:bCs/>
          <w:sz w:val="48"/>
          <w:szCs w:val="48"/>
          <w:lang w:eastAsia="zh-CN"/>
        </w:rPr>
        <w:t>个人</w:t>
      </w:r>
      <w:r>
        <w:rPr>
          <w:rFonts w:hint="eastAsia"/>
          <w:b/>
          <w:bCs/>
          <w:sz w:val="48"/>
          <w:szCs w:val="48"/>
          <w:lang w:eastAsia="zh-CN"/>
        </w:rPr>
        <w:t>简介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4610"/>
        <w:gridCol w:w="2958"/>
      </w:tblGrid>
      <w:tr w14:paraId="22125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2174" w:type="dxa"/>
            <w:noWrap w:val="0"/>
            <w:vAlign w:val="center"/>
          </w:tcPr>
          <w:p w14:paraId="2645F14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5757" w:type="dxa"/>
            <w:noWrap w:val="0"/>
            <w:vAlign w:val="center"/>
          </w:tcPr>
          <w:p w14:paraId="6084A45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顾玉麒</w:t>
            </w:r>
          </w:p>
        </w:tc>
        <w:tc>
          <w:tcPr>
            <w:tcW w:w="2031" w:type="dxa"/>
            <w:vMerge w:val="restart"/>
            <w:noWrap w:val="0"/>
            <w:vAlign w:val="center"/>
          </w:tcPr>
          <w:p w14:paraId="73B0AFF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1C0C673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073150" cy="1595755"/>
                  <wp:effectExtent l="0" t="0" r="12700" b="4445"/>
                  <wp:docPr id="1" name="图片 1" descr="52、顾玉麒（律师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52、顾玉麒（律师）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150" cy="1595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14:paraId="7AF2A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exact"/>
          <w:jc w:val="center"/>
        </w:trPr>
        <w:tc>
          <w:tcPr>
            <w:tcW w:w="2174" w:type="dxa"/>
            <w:noWrap w:val="0"/>
            <w:vAlign w:val="center"/>
          </w:tcPr>
          <w:p w14:paraId="2F2D43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职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务</w:t>
            </w:r>
          </w:p>
        </w:tc>
        <w:tc>
          <w:tcPr>
            <w:tcW w:w="5757" w:type="dxa"/>
            <w:noWrap w:val="0"/>
            <w:vAlign w:val="center"/>
          </w:tcPr>
          <w:p w14:paraId="17AFC69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高级合伙人/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权益合伙人/☑律师</w:t>
            </w:r>
          </w:p>
          <w:p w14:paraId="059396C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/□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实习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律师/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律师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助理</w:t>
            </w:r>
          </w:p>
        </w:tc>
        <w:tc>
          <w:tcPr>
            <w:tcW w:w="2031" w:type="dxa"/>
            <w:vMerge w:val="continue"/>
            <w:noWrap w:val="0"/>
            <w:vAlign w:val="center"/>
          </w:tcPr>
          <w:p w14:paraId="2D82F06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4C50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exact"/>
          <w:jc w:val="center"/>
        </w:trPr>
        <w:tc>
          <w:tcPr>
            <w:tcW w:w="2174" w:type="dxa"/>
            <w:noWrap w:val="0"/>
            <w:vAlign w:val="center"/>
          </w:tcPr>
          <w:p w14:paraId="0F425B0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教育背景</w:t>
            </w:r>
          </w:p>
          <w:p w14:paraId="2E888B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（学历）</w:t>
            </w:r>
          </w:p>
        </w:tc>
        <w:tc>
          <w:tcPr>
            <w:tcW w:w="5757" w:type="dxa"/>
            <w:noWrap w:val="0"/>
            <w:vAlign w:val="center"/>
          </w:tcPr>
          <w:p w14:paraId="6A590D62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本科</w:t>
            </w:r>
          </w:p>
        </w:tc>
        <w:tc>
          <w:tcPr>
            <w:tcW w:w="2031" w:type="dxa"/>
            <w:vMerge w:val="continue"/>
            <w:noWrap w:val="0"/>
            <w:vAlign w:val="center"/>
          </w:tcPr>
          <w:p w14:paraId="3F7F423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5947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0" w:type="auto"/>
            <w:gridSpan w:val="3"/>
            <w:noWrap w:val="0"/>
            <w:vAlign w:val="center"/>
          </w:tcPr>
          <w:p w14:paraId="76E6DDB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业务部门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以下可勾选1-5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项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，直接点击方框即可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 w14:paraId="563F0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6" w:hRule="exact"/>
          <w:jc w:val="center"/>
        </w:trPr>
        <w:tc>
          <w:tcPr>
            <w:tcW w:w="0" w:type="auto"/>
            <w:gridSpan w:val="3"/>
            <w:noWrap w:val="0"/>
            <w:vAlign w:val="center"/>
          </w:tcPr>
          <w:p w14:paraId="6AF2D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政府与行政法律业务部/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公司法律业务部/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建筑与房地产法律业务部/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知识产权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刑事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涉外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婚姻家事与财富传承法律业务部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公益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破产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人力资源与劳动法律业务部/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合规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与监管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具身智能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数字经济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政纬研究院/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金融证券业务部/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青年律师规划发展部/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争议解决业务部/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强制执行业务部</w:t>
            </w:r>
          </w:p>
        </w:tc>
      </w:tr>
      <w:tr w14:paraId="17150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3" w:hRule="exact"/>
          <w:jc w:val="center"/>
        </w:trPr>
        <w:tc>
          <w:tcPr>
            <w:tcW w:w="2174" w:type="dxa"/>
            <w:noWrap w:val="0"/>
            <w:vAlign w:val="center"/>
          </w:tcPr>
          <w:p w14:paraId="4065D97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个人简介</w:t>
            </w:r>
          </w:p>
          <w:p w14:paraId="7B73ACE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（请控制在100-250字）</w:t>
            </w:r>
          </w:p>
        </w:tc>
        <w:tc>
          <w:tcPr>
            <w:tcW w:w="7788" w:type="dxa"/>
            <w:gridSpan w:val="2"/>
            <w:noWrap w:val="0"/>
            <w:vAlign w:val="center"/>
          </w:tcPr>
          <w:p w14:paraId="4EDEE54F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160" w:beforeAutospacing="0" w:after="160" w:afterAutospacing="0"/>
              <w:ind w:left="0" w:right="0" w:firstLine="0"/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  <w:t>顾玉麒律师，现执业于江苏政纬律师事务所，为该所专职律师。专注于刑事辩护，以及建设工程、合同纠纷等民商事争议解决领域。同时担任企业法律顾问，提供合规风控、合同审查等非诉服务，具备诉讼与非诉双重实务经验。执业以来，曾代理多起与大中型企业间的重大争议案件，善于在复杂民商事关系中精准把握关键证据与法律适用。始终秉持“专业、诚信、负责”的职业理念，致力于为委托人提供精准、高效的法律服务。</w:t>
            </w:r>
          </w:p>
          <w:p w14:paraId="118E3E50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160" w:beforeAutospacing="0" w:after="160" w:afterAutospacing="0"/>
              <w:ind w:left="0" w:right="0" w:firstLine="0"/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48B2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exact"/>
          <w:jc w:val="center"/>
        </w:trPr>
        <w:tc>
          <w:tcPr>
            <w:tcW w:w="2174" w:type="dxa"/>
            <w:noWrap w:val="0"/>
            <w:vAlign w:val="center"/>
          </w:tcPr>
          <w:p w14:paraId="63E8704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社会任职</w:t>
            </w:r>
          </w:p>
          <w:p w14:paraId="014C48F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与</w:t>
            </w:r>
          </w:p>
          <w:p w14:paraId="5D102F0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荣誉</w:t>
            </w:r>
          </w:p>
        </w:tc>
        <w:tc>
          <w:tcPr>
            <w:tcW w:w="7788" w:type="dxa"/>
            <w:gridSpan w:val="2"/>
            <w:noWrap w:val="0"/>
            <w:vAlign w:val="center"/>
          </w:tcPr>
          <w:p w14:paraId="7FA0DF2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7CBC09B9">
      <w:pPr>
        <w:rPr>
          <w:rFonts w:hint="eastAsia"/>
          <w:lang w:eastAsia="zh-CN"/>
        </w:rPr>
      </w:pP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5D6A5E"/>
    <w:rsid w:val="093F6A72"/>
    <w:rsid w:val="106F2369"/>
    <w:rsid w:val="13D94CAD"/>
    <w:rsid w:val="26322F31"/>
    <w:rsid w:val="2DEB303B"/>
    <w:rsid w:val="315D6A5E"/>
    <w:rsid w:val="3FF90D5A"/>
    <w:rsid w:val="41C80E87"/>
    <w:rsid w:val="510868CA"/>
    <w:rsid w:val="55C04F2B"/>
    <w:rsid w:val="61417FFF"/>
    <w:rsid w:val="646763AF"/>
    <w:rsid w:val="662B6C48"/>
    <w:rsid w:val="67BCF696"/>
    <w:rsid w:val="7D7F73CD"/>
    <w:rsid w:val="7E6F5760"/>
    <w:rsid w:val="7EB03690"/>
    <w:rsid w:val="FD3F1C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:\Users\Administrator\AppData\Roaming\kingsoft\office6\templates\download\131ba1495ac8ea0a0fc2b7fbecfb557d\&#20010;&#20154;&#31616;&#20171;&#25512;&#33616;&#34920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个人简介推荐表.doc</Template>
  <Pages>1</Pages>
  <Words>468</Words>
  <Characters>480</Characters>
  <Lines>0</Lines>
  <Paragraphs>0</Paragraphs>
  <TotalTime>19</TotalTime>
  <ScaleCrop>false</ScaleCrop>
  <LinksUpToDate>false</LinksUpToDate>
  <CharactersWithSpaces>484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2026-03-12T09:00:00Z</dcterms:created>
  <dc:creator>Dwwer</dc:creator>
  <cp:lastModifiedBy>Dwwer</cp:lastModifiedBy>
  <dcterms:modified xsi:type="dcterms:W3CDTF">2026-03-23T05:15:25Z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UUID">
    <vt:lpwstr>v1.0_mb_eR1Pr1e2tQX0PP3TF8DbpA==</vt:lpwstr>
  </property>
  <property fmtid="{D5CDD505-2E9C-101B-9397-08002B2CF9AE}" pid="4" name="ICV">
    <vt:lpwstr>D8D0B9D318834345BA20329A1C4F9990_13</vt:lpwstr>
  </property>
  <property fmtid="{D5CDD505-2E9C-101B-9397-08002B2CF9AE}" pid="5" name="KSOTemplateDocerSaveRecord">
    <vt:lpwstr>eyJoZGlkIjoiZDNkZTg0Zjk0YjgzNjgwZDg4Y2M3ZjQ5NjY0Y2Q5NDIiLCJ1c2VySWQiOiI2NjI0NjkxMjkifQ==</vt:lpwstr>
  </property>
</Properties>
</file>