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4589"/>
        <w:gridCol w:w="3017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袁丽媛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54430" cy="1616075"/>
                  <wp:effectExtent l="0" t="0" r="1270" b="9525"/>
                  <wp:docPr id="1" name="图片 1" descr="80f998e8d60d6aa2e46ca025a3dca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0f998e8d60d6aa2e46ca025a3dcaa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上海政法学院，本科，法学学士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31817E3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袁丽媛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律师，现执业于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江苏政纬律师事务所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，为该所专职律师。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本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律师拥有扎实的法学理论功底和丰富的司法实践经验，自执业以来，始终秉持“专业、诚信、负责”的职业理念，致力于为当事人提供精准、高效的法律服务。业务领域主要涵盖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破产清算与重整业务、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民商事争议解决、公司法务、婚姻家事等。多次参与处理疑难复杂民商事案件、破产案件，工作认真细致，责任心强。本律师先后参与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如下破产清算案件：</w:t>
            </w:r>
            <w:bookmarkStart w:id="0" w:name="OLE_LINK2"/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国联智慧能源交通技术创新中心(苏州)有限公司、江苏乐易智慧科技有限公司等</w:t>
            </w:r>
            <w:bookmarkEnd w:id="0"/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06F2369"/>
    <w:rsid w:val="26322F31"/>
    <w:rsid w:val="2DEB303B"/>
    <w:rsid w:val="315D6A5E"/>
    <w:rsid w:val="3FF90D5A"/>
    <w:rsid w:val="41C80E87"/>
    <w:rsid w:val="55C04F2B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291</Words>
  <Characters>303</Characters>
  <Lines>0</Lines>
  <Paragraphs>0</Paragraphs>
  <TotalTime>5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无忌</cp:lastModifiedBy>
  <dcterms:modified xsi:type="dcterms:W3CDTF">2026-03-20T07:26:03Z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D8D0B9D318834345BA20329A1C4F9990_13</vt:lpwstr>
  </property>
  <property fmtid="{D5CDD505-2E9C-101B-9397-08002B2CF9AE}" pid="5" name="KSOTemplateDocerSaveRecord">
    <vt:lpwstr>eyJoZGlkIjoiZjgxYmFhMzlkYjRjODNiNDIyYjlmM2IyYzBkNzMyOGQiLCJ1c2VySWQiOiIyNDA2OTQzMDMifQ==</vt:lpwstr>
  </property>
</Properties>
</file>