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4553"/>
        <w:gridCol w:w="2939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姓  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周华宏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78865" cy="1078230"/>
                  <wp:effectExtent l="0" t="0" r="13335" b="13970"/>
                  <wp:docPr id="2" name="图片 2" descr="17661690096023__副本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661690096023__副本.pi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职  务</w:t>
            </w:r>
          </w:p>
        </w:tc>
        <w:tc>
          <w:tcPr>
            <w:tcW w:w="5757" w:type="dxa"/>
            <w:noWrap w:val="0"/>
            <w:vAlign w:val="center"/>
          </w:tcPr>
          <w:p w14:paraId="059396C1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  <w:t>高级合伙人/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☑权益合伙人/□律师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苏州大学本科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业务部门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以下可勾选1-5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04BFF0BA">
            <w:pP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公司常年法律顾问、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民商事诉讼（合同纠纷、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股权纠纷、房屋买卖纠纷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等）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、重大刑事案件辩护。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具有丰富的民商事诉讼法律实务经验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，担任多家公司常年法律顾问，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善于将法律实务与企业管理相结合，有效防范与把控企业法律风险，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  <w:t>协助苏州市住房和城乡建设局起草《苏州市住宅区公共收益监管管理办法》，就必要性、可行性和合理性进行全面论证。</w:t>
            </w:r>
          </w:p>
          <w:p w14:paraId="0BC189B5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5F7983EB">
            <w:pP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中国民主建国会会员</w:t>
            </w:r>
          </w:p>
          <w:p w14:paraId="379B6E77">
            <w:pP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江苏省律师协会会员服务工作委员会委员；</w:t>
            </w:r>
          </w:p>
          <w:p w14:paraId="5674445B">
            <w:pP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苏州市虎丘区党工委“八五”普法讲师团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  <w:t>；</w:t>
            </w:r>
          </w:p>
          <w:p w14:paraId="47EA9CCF">
            <w:pP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2022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年苏州市司法局第三期村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社区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  <w:t>）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法律顾问演讲比赛一等奖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  <w:t>；</w:t>
            </w:r>
          </w:p>
          <w:p w14:paraId="2B3B4FD3">
            <w:pP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  <w:t>2020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Hans"/>
              </w:rPr>
              <w:t>年苏州市律师协会第二届刑辩论赛三等奖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Hans"/>
              </w:rPr>
              <w:t>。</w:t>
            </w:r>
          </w:p>
          <w:p w14:paraId="2D001EF1"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5C13770"/>
    <w:rsid w:val="61417FFF"/>
    <w:rsid w:val="662B6C48"/>
    <w:rsid w:val="67BCF696"/>
    <w:rsid w:val="7E6F5760"/>
    <w:rsid w:val="7EB03690"/>
    <w:rsid w:val="FB5CD991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488</Words>
  <Characters>502</Characters>
  <Lines>0</Lines>
  <Paragraphs>0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