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30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default"/>
          <w:b/>
          <w:bCs/>
          <w:sz w:val="48"/>
          <w:szCs w:val="48"/>
          <w:lang w:eastAsia="zh-CN"/>
        </w:rPr>
        <w:t>个人</w:t>
      </w:r>
      <w:r>
        <w:rPr>
          <w:rFonts w:hint="eastAsia"/>
          <w:b/>
          <w:bCs/>
          <w:sz w:val="48"/>
          <w:szCs w:val="48"/>
          <w:lang w:eastAsia="zh-CN"/>
        </w:rPr>
        <w:t>简介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6"/>
        <w:gridCol w:w="4615"/>
        <w:gridCol w:w="2951"/>
      </w:tblGrid>
      <w:tr w14:paraId="22125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2174" w:type="dxa"/>
            <w:noWrap w:val="0"/>
            <w:vAlign w:val="center"/>
          </w:tcPr>
          <w:p w14:paraId="2645F14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5757" w:type="dxa"/>
            <w:noWrap w:val="0"/>
            <w:vAlign w:val="center"/>
          </w:tcPr>
          <w:p w14:paraId="6084A457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罗缓</w:t>
            </w:r>
          </w:p>
        </w:tc>
        <w:tc>
          <w:tcPr>
            <w:tcW w:w="2031" w:type="dxa"/>
            <w:vMerge w:val="restart"/>
            <w:noWrap w:val="0"/>
            <w:vAlign w:val="center"/>
          </w:tcPr>
          <w:p w14:paraId="1C0C673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drawing>
                <wp:inline distT="0" distB="0" distL="114300" distR="114300">
                  <wp:extent cx="1073150" cy="1739900"/>
                  <wp:effectExtent l="0" t="0" r="6350" b="0"/>
                  <wp:docPr id="1" name="图片 1" descr="95604cef1e26d31fe6db28e7462e76a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95604cef1e26d31fe6db28e7462e76a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150" cy="173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AF2A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exact"/>
          <w:jc w:val="center"/>
        </w:trPr>
        <w:tc>
          <w:tcPr>
            <w:tcW w:w="2174" w:type="dxa"/>
            <w:noWrap w:val="0"/>
            <w:vAlign w:val="center"/>
          </w:tcPr>
          <w:p w14:paraId="2F2D430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职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务</w:t>
            </w:r>
          </w:p>
        </w:tc>
        <w:tc>
          <w:tcPr>
            <w:tcW w:w="5757" w:type="dxa"/>
            <w:noWrap w:val="0"/>
            <w:vAlign w:val="center"/>
          </w:tcPr>
          <w:p w14:paraId="17AFC69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高级合伙人/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权益合伙人/☑律师</w:t>
            </w:r>
          </w:p>
          <w:p w14:paraId="059396C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/□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实习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律师/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律师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助理</w:t>
            </w:r>
          </w:p>
        </w:tc>
        <w:tc>
          <w:tcPr>
            <w:tcW w:w="2031" w:type="dxa"/>
            <w:vMerge w:val="continue"/>
            <w:noWrap w:val="0"/>
            <w:vAlign w:val="center"/>
          </w:tcPr>
          <w:p w14:paraId="2D82F06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4C50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exact"/>
          <w:jc w:val="center"/>
        </w:trPr>
        <w:tc>
          <w:tcPr>
            <w:tcW w:w="2174" w:type="dxa"/>
            <w:noWrap w:val="0"/>
            <w:vAlign w:val="center"/>
          </w:tcPr>
          <w:p w14:paraId="0F425B0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教育背景</w:t>
            </w:r>
          </w:p>
          <w:p w14:paraId="2E888B0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（学历）</w:t>
            </w:r>
          </w:p>
        </w:tc>
        <w:tc>
          <w:tcPr>
            <w:tcW w:w="5757" w:type="dxa"/>
            <w:noWrap w:val="0"/>
            <w:vAlign w:val="center"/>
          </w:tcPr>
          <w:p w14:paraId="6A590D62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安徽师范大学法学院</w:t>
            </w:r>
          </w:p>
        </w:tc>
        <w:tc>
          <w:tcPr>
            <w:tcW w:w="2031" w:type="dxa"/>
            <w:vMerge w:val="continue"/>
            <w:noWrap w:val="0"/>
            <w:vAlign w:val="center"/>
          </w:tcPr>
          <w:p w14:paraId="3F7F423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5947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0" w:type="auto"/>
            <w:gridSpan w:val="3"/>
            <w:noWrap w:val="0"/>
            <w:vAlign w:val="center"/>
          </w:tcPr>
          <w:p w14:paraId="76E6DDB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业务部门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以下可勾选1-5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项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，直接点击方框即可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 w14:paraId="563F0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7" w:hRule="exact"/>
          <w:jc w:val="center"/>
        </w:trPr>
        <w:tc>
          <w:tcPr>
            <w:tcW w:w="0" w:type="auto"/>
            <w:gridSpan w:val="3"/>
            <w:noWrap w:val="0"/>
            <w:vAlign w:val="center"/>
          </w:tcPr>
          <w:p w14:paraId="6AF2D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政府与行政法律业务部/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公司法律业务部/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建筑与房地产法律业务部/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知识产权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刑事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涉外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婚姻家事与财富传承法律业务部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t>公益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破产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人力资源与劳动法律业务部/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合规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t>与监管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具身智能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数字经济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政纬研究院/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金融证券业务部/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青年律师规划发展部/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争议解决业务部/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强制执行业务部</w:t>
            </w:r>
          </w:p>
        </w:tc>
      </w:tr>
      <w:tr w14:paraId="17150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3" w:hRule="exact"/>
          <w:jc w:val="center"/>
        </w:trPr>
        <w:tc>
          <w:tcPr>
            <w:tcW w:w="2174" w:type="dxa"/>
            <w:noWrap w:val="0"/>
            <w:vAlign w:val="center"/>
          </w:tcPr>
          <w:p w14:paraId="4065D97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个人简介</w:t>
            </w:r>
          </w:p>
          <w:p w14:paraId="7B73ACE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（请控制在100-250字）</w:t>
            </w:r>
          </w:p>
        </w:tc>
        <w:tc>
          <w:tcPr>
            <w:tcW w:w="7788" w:type="dxa"/>
            <w:gridSpan w:val="2"/>
            <w:noWrap w:val="0"/>
            <w:vAlign w:val="center"/>
          </w:tcPr>
          <w:p w14:paraId="4EDEE54F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江苏政纬律师事务所执业律师，中共江苏政纬律师事务所党支部副书记，公益法律服务部主任。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10年法律实务经验，5年执业律师，擅长处理各类合同纠纷、债权债务、婚姻家庭、劳动用工等法律事务，具备丰富庭审经验与纠纷解决能力。注重从商业逻辑与法律风险双重角度为客户提供解决方案，兼顾法律效果与实际利益，致力于为客户提供专业、稳定、可信赖的常年法律服务。</w:t>
            </w:r>
          </w:p>
        </w:tc>
      </w:tr>
      <w:tr w14:paraId="748B2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9" w:hRule="exact"/>
          <w:jc w:val="center"/>
        </w:trPr>
        <w:tc>
          <w:tcPr>
            <w:tcW w:w="2174" w:type="dxa"/>
            <w:noWrap w:val="0"/>
            <w:vAlign w:val="center"/>
          </w:tcPr>
          <w:p w14:paraId="63E8704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社会任职</w:t>
            </w:r>
          </w:p>
          <w:p w14:paraId="014C48F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与</w:t>
            </w:r>
          </w:p>
          <w:p w14:paraId="5D102F0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荣誉</w:t>
            </w:r>
          </w:p>
        </w:tc>
        <w:tc>
          <w:tcPr>
            <w:tcW w:w="7788" w:type="dxa"/>
            <w:gridSpan w:val="2"/>
            <w:noWrap w:val="0"/>
            <w:vAlign w:val="center"/>
          </w:tcPr>
          <w:p w14:paraId="7FA0DF2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7CBC09B9">
      <w:pPr>
        <w:rPr>
          <w:rFonts w:hint="eastAsia"/>
          <w:lang w:eastAsia="zh-CN"/>
        </w:rPr>
      </w:pP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5D6A5E"/>
    <w:rsid w:val="124271F1"/>
    <w:rsid w:val="26322F31"/>
    <w:rsid w:val="2DEB303B"/>
    <w:rsid w:val="315D6A5E"/>
    <w:rsid w:val="3D4305FD"/>
    <w:rsid w:val="3FF90D5A"/>
    <w:rsid w:val="61417FFF"/>
    <w:rsid w:val="662B6C48"/>
    <w:rsid w:val="67BCF696"/>
    <w:rsid w:val="731E6BCC"/>
    <w:rsid w:val="7D7F73CD"/>
    <w:rsid w:val="7E6F5760"/>
    <w:rsid w:val="7EB03690"/>
    <w:rsid w:val="FD3F1C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:\Users\Administrator\AppData\Roaming\kingsoft\office6\templates\download\131ba1495ac8ea0a0fc2b7fbecfb557d\&#20010;&#20154;&#31616;&#20171;&#25512;&#33616;&#34920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个人简介推荐表.doc</Template>
  <Pages>2</Pages>
  <Words>448</Words>
  <Characters>461</Characters>
  <Lines>0</Lines>
  <Paragraphs>0</Paragraphs>
  <TotalTime>0</TotalTime>
  <ScaleCrop>false</ScaleCrop>
  <LinksUpToDate>false</LinksUpToDate>
  <CharactersWithSpaces>465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2026-03-12T09:00:00Z</dcterms:created>
  <dc:creator>Dwwer</dc:creator>
  <cp:lastModifiedBy>Dwwer</cp:lastModifiedBy>
  <dcterms:modified xsi:type="dcterms:W3CDTF">2026-03-25T06:26:37Z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UUID">
    <vt:lpwstr>v1.0_mb_eR1Pr1e2tQX0PP3TF8DbpA==</vt:lpwstr>
  </property>
  <property fmtid="{D5CDD505-2E9C-101B-9397-08002B2CF9AE}" pid="4" name="ICV">
    <vt:lpwstr>7373225C0FE24A64AF076E6A59DF6300_13</vt:lpwstr>
  </property>
  <property fmtid="{D5CDD505-2E9C-101B-9397-08002B2CF9AE}" pid="5" name="KSOTemplateDocerSaveRecord">
    <vt:lpwstr>eyJoZGlkIjoiZDNkZTg0Zjk0YjgzNjgwZDg4Y2M3ZjQ5NjY0Y2Q5NDIiLCJ1c2VySWQiOiI2NjI0NjkxMjkifQ==</vt:lpwstr>
  </property>
</Properties>
</file>