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spacing w:after="156" w:afterLines="5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个人</w:t>
      </w:r>
      <w:r>
        <w:rPr>
          <w:rFonts w:hint="eastAsia"/>
          <w:b/>
          <w:bCs/>
          <w:sz w:val="48"/>
          <w:szCs w:val="48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4607"/>
        <w:gridCol w:w="3018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名</w:t>
            </w:r>
          </w:p>
        </w:tc>
        <w:tc>
          <w:tcPr>
            <w:tcW w:w="5757" w:type="dxa"/>
            <w:vAlign w:val="center"/>
          </w:tcPr>
          <w:p w14:paraId="6084A4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陈述文</w:t>
            </w:r>
          </w:p>
        </w:tc>
        <w:tc>
          <w:tcPr>
            <w:tcW w:w="2031" w:type="dxa"/>
            <w:vMerge w:val="restart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inline distT="0" distB="0" distL="114300" distR="114300">
                  <wp:extent cx="1155065" cy="1732915"/>
                  <wp:effectExtent l="0" t="0" r="6985" b="635"/>
                  <wp:docPr id="1" name="图片 1" descr="18、陈述文（律师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8、陈述文（律师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173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职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务</w:t>
            </w:r>
          </w:p>
        </w:tc>
        <w:tc>
          <w:tcPr>
            <w:tcW w:w="5757" w:type="dxa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□高级合伙人/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权益合伙人/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</w:p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/□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助理</w:t>
            </w:r>
          </w:p>
        </w:tc>
        <w:tc>
          <w:tcPr>
            <w:tcW w:w="2031" w:type="dxa"/>
            <w:vMerge w:val="continue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（学历）</w:t>
            </w:r>
          </w:p>
        </w:tc>
        <w:tc>
          <w:tcPr>
            <w:tcW w:w="5757" w:type="dxa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法学硕士</w:t>
            </w:r>
          </w:p>
        </w:tc>
        <w:tc>
          <w:tcPr>
            <w:tcW w:w="2031" w:type="dxa"/>
            <w:vMerge w:val="continue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业务部门（以下可勾选1-5项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exact"/>
          <w:jc w:val="center"/>
        </w:trPr>
        <w:tc>
          <w:tcPr>
            <w:tcW w:w="0" w:type="auto"/>
            <w:gridSpan w:val="3"/>
            <w:vAlign w:val="center"/>
          </w:tcPr>
          <w:p w14:paraId="6AF2DB8C"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（请控制在100-250字）</w:t>
            </w:r>
          </w:p>
        </w:tc>
        <w:tc>
          <w:tcPr>
            <w:tcW w:w="7788" w:type="dxa"/>
            <w:gridSpan w:val="2"/>
            <w:vAlign w:val="center"/>
          </w:tcPr>
          <w:p w14:paraId="37891CED">
            <w:pPr>
              <w:spacing w:line="360" w:lineRule="auto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江苏政纬律师事务所建筑房地产业务部主任律师，苏州高新区优秀党员，苏州大学法学硕士，建造师，苏州仲裁委员会仲裁员，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具备扎实的的法学和工程管理双专业知识，拥有丰富的法律实务和工程造价实务经验，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擅长对建设工程、金融借款、买卖合同等纠纷案件的处理。</w:t>
            </w:r>
          </w:p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荣誉</w:t>
            </w:r>
          </w:p>
        </w:tc>
        <w:tc>
          <w:tcPr>
            <w:tcW w:w="7788" w:type="dxa"/>
            <w:gridSpan w:val="2"/>
            <w:vAlign w:val="center"/>
          </w:tcPr>
          <w:p w14:paraId="725C928F">
            <w:pPr>
              <w:jc w:val="center"/>
              <w:rPr>
                <w:rFonts w:hint="eastAsia" w:ascii="仿宋" w:hAnsi="仿宋" w:eastAsia="仿宋" w:cs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28"/>
                <w:szCs w:val="28"/>
              </w:rPr>
              <w:t>苏州仲裁委员会仲裁员</w:t>
            </w:r>
          </w:p>
          <w:p w14:paraId="7FA0DF2F">
            <w:pPr>
              <w:jc w:val="center"/>
              <w:rPr>
                <w:rFonts w:hint="eastAsia" w:ascii="仿宋" w:hAnsi="仿宋" w:eastAsia="仿宋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28"/>
                <w:szCs w:val="28"/>
              </w:rPr>
              <w:t>苏州高新区律师协会党建委员会副主任委员</w:t>
            </w:r>
          </w:p>
        </w:tc>
      </w:tr>
    </w:tbl>
    <w:p w14:paraId="7CBC09B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02332D8"/>
    <w:rsid w:val="004B682F"/>
    <w:rsid w:val="00625744"/>
    <w:rsid w:val="00A4716F"/>
    <w:rsid w:val="00EA3002"/>
    <w:rsid w:val="11312D0A"/>
    <w:rsid w:val="1A2846B1"/>
    <w:rsid w:val="26322F31"/>
    <w:rsid w:val="2DEB303B"/>
    <w:rsid w:val="315D6A5E"/>
    <w:rsid w:val="3FF90D5A"/>
    <w:rsid w:val="61417FFF"/>
    <w:rsid w:val="662B6C48"/>
    <w:rsid w:val="675B7C12"/>
    <w:rsid w:val="67BCF696"/>
    <w:rsid w:val="7D7F73CD"/>
    <w:rsid w:val="7E6F5760"/>
    <w:rsid w:val="7EB03690"/>
    <w:rsid w:val="FD3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424</Words>
  <Characters>437</Characters>
  <Lines>17</Lines>
  <Paragraphs>23</Paragraphs>
  <TotalTime>0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2026-03-25T06:16:40Z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