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F30B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hint="eastAsia"/>
          <w:b/>
          <w:bCs/>
          <w:sz w:val="48"/>
          <w:szCs w:val="48"/>
          <w:lang w:eastAsia="zh-CN"/>
        </w:rPr>
      </w:pPr>
      <w:r>
        <w:rPr>
          <w:rFonts w:hint="default"/>
          <w:b/>
          <w:bCs/>
          <w:sz w:val="48"/>
          <w:szCs w:val="48"/>
          <w:lang w:eastAsia="zh-CN"/>
        </w:rPr>
        <w:t>律师</w:t>
      </w:r>
      <w:r>
        <w:rPr>
          <w:rFonts w:hint="eastAsia"/>
          <w:b/>
          <w:bCs/>
          <w:sz w:val="48"/>
          <w:szCs w:val="48"/>
          <w:lang w:eastAsia="zh-CN"/>
        </w:rPr>
        <w:t>简介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07"/>
        <w:gridCol w:w="4359"/>
        <w:gridCol w:w="3296"/>
      </w:tblGrid>
      <w:tr w14:paraId="22125E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exact"/>
          <w:jc w:val="center"/>
        </w:trPr>
        <w:tc>
          <w:tcPr>
            <w:tcW w:w="2174" w:type="dxa"/>
            <w:noWrap w:val="0"/>
            <w:vAlign w:val="center"/>
          </w:tcPr>
          <w:p w14:paraId="2645F141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姓</w:t>
            </w:r>
            <w:r>
              <w:rPr>
                <w:rFonts w:hint="default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名</w:t>
            </w:r>
          </w:p>
        </w:tc>
        <w:tc>
          <w:tcPr>
            <w:tcW w:w="5757" w:type="dxa"/>
            <w:noWrap w:val="0"/>
            <w:vAlign w:val="center"/>
          </w:tcPr>
          <w:p w14:paraId="6084A457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曹汉甫</w:t>
            </w:r>
          </w:p>
        </w:tc>
        <w:tc>
          <w:tcPr>
            <w:tcW w:w="2031" w:type="dxa"/>
            <w:vMerge w:val="restart"/>
            <w:noWrap w:val="0"/>
            <w:vAlign w:val="center"/>
          </w:tcPr>
          <w:p w14:paraId="1C0C6736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drawing>
                <wp:inline distT="0" distB="0" distL="114300" distR="114300">
                  <wp:extent cx="1293495" cy="1293495"/>
                  <wp:effectExtent l="0" t="0" r="1905" b="1905"/>
                  <wp:docPr id="1" name="图片 1" descr="16、曹汉甫（律师）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16、曹汉甫（律师）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3495" cy="12934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7AF2AB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exact"/>
          <w:jc w:val="center"/>
        </w:trPr>
        <w:tc>
          <w:tcPr>
            <w:tcW w:w="2174" w:type="dxa"/>
            <w:noWrap w:val="0"/>
            <w:vAlign w:val="center"/>
          </w:tcPr>
          <w:p w14:paraId="2F2D430F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职</w:t>
            </w:r>
            <w:r>
              <w:rPr>
                <w:rFonts w:hint="default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务</w:t>
            </w:r>
          </w:p>
        </w:tc>
        <w:tc>
          <w:tcPr>
            <w:tcW w:w="5757" w:type="dxa"/>
            <w:noWrap w:val="0"/>
            <w:vAlign w:val="center"/>
          </w:tcPr>
          <w:p w14:paraId="059396C1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高级合伙人/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权益合伙人/☑律师</w:t>
            </w:r>
          </w:p>
        </w:tc>
        <w:tc>
          <w:tcPr>
            <w:tcW w:w="2031" w:type="dxa"/>
            <w:vMerge w:val="continue"/>
            <w:noWrap w:val="0"/>
            <w:vAlign w:val="center"/>
          </w:tcPr>
          <w:p w14:paraId="2D82F062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4C503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9" w:hRule="exact"/>
          <w:jc w:val="center"/>
        </w:trPr>
        <w:tc>
          <w:tcPr>
            <w:tcW w:w="2174" w:type="dxa"/>
            <w:noWrap w:val="0"/>
            <w:vAlign w:val="center"/>
          </w:tcPr>
          <w:p w14:paraId="0F425B0F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教育背景</w:t>
            </w:r>
          </w:p>
          <w:p w14:paraId="2E888B0F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（学历）</w:t>
            </w:r>
          </w:p>
        </w:tc>
        <w:tc>
          <w:tcPr>
            <w:tcW w:w="5757" w:type="dxa"/>
            <w:noWrap w:val="0"/>
            <w:vAlign w:val="center"/>
          </w:tcPr>
          <w:p w14:paraId="6A590D62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法律本科</w:t>
            </w:r>
          </w:p>
        </w:tc>
        <w:tc>
          <w:tcPr>
            <w:tcW w:w="2031" w:type="dxa"/>
            <w:vMerge w:val="continue"/>
            <w:noWrap w:val="0"/>
            <w:vAlign w:val="center"/>
          </w:tcPr>
          <w:p w14:paraId="3F7F4233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65947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  <w:jc w:val="center"/>
        </w:trPr>
        <w:tc>
          <w:tcPr>
            <w:tcW w:w="0" w:type="auto"/>
            <w:gridSpan w:val="3"/>
            <w:noWrap w:val="0"/>
            <w:vAlign w:val="center"/>
          </w:tcPr>
          <w:p w14:paraId="76E6DDB3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业务部门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以下可勾选1-5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项</w:t>
            </w:r>
            <w:r>
              <w:rPr>
                <w:rFonts w:hint="default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，直接点击方框即可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）</w:t>
            </w:r>
          </w:p>
        </w:tc>
      </w:tr>
      <w:tr w14:paraId="563F0C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3" w:hRule="exact"/>
          <w:jc w:val="center"/>
        </w:trPr>
        <w:tc>
          <w:tcPr>
            <w:tcW w:w="0" w:type="auto"/>
            <w:gridSpan w:val="3"/>
            <w:noWrap w:val="0"/>
            <w:vAlign w:val="center"/>
          </w:tcPr>
          <w:p w14:paraId="6AF2DB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政府与行政法律业务部/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公司法律业务部/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建筑与房地产法律业务部/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知识产权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法律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业务部/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刑事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法律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业务部/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涉外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法律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业务部/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婚姻家事与财富传承法律业务部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  <w:lang w:val="en-US" w:eastAsia="zh-CN"/>
              </w:rPr>
              <w:t>公益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法律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业务部/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破产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法律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业务部/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人力资源与劳动法律业务部/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合规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  <w:lang w:val="en-US" w:eastAsia="zh-CN"/>
              </w:rPr>
              <w:t>与监管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业务部/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</w:rPr>
              <w:t>具身智能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</w:rPr>
              <w:t>法律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</w:rPr>
              <w:t>业务部/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</w:rPr>
              <w:t>数字经济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</w:rPr>
              <w:t>法律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</w:rPr>
              <w:t>业务部/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  <w:lang w:val="en-US" w:eastAsia="zh-CN"/>
              </w:rPr>
              <w:t>政纬研究院/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  <w:lang w:val="en-US" w:eastAsia="zh-CN"/>
              </w:rPr>
              <w:t>金融证券业务部/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  <w:lang w:val="en-US" w:eastAsia="zh-CN"/>
              </w:rPr>
              <w:t>青年律师规划发展部/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  <w:lang w:val="en-US" w:eastAsia="zh-CN"/>
              </w:rPr>
              <w:t>争议解决业务部/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  <w:lang w:val="en-US" w:eastAsia="zh-CN"/>
              </w:rPr>
              <w:t>强制执行业务部</w:t>
            </w:r>
          </w:p>
        </w:tc>
      </w:tr>
      <w:tr w14:paraId="171509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7" w:hRule="exact"/>
          <w:jc w:val="center"/>
        </w:trPr>
        <w:tc>
          <w:tcPr>
            <w:tcW w:w="2174" w:type="dxa"/>
            <w:noWrap w:val="0"/>
            <w:vAlign w:val="center"/>
          </w:tcPr>
          <w:p w14:paraId="4065D970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个人简介</w:t>
            </w:r>
          </w:p>
          <w:p w14:paraId="7B73ACEA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（请控制在100-250字）</w:t>
            </w:r>
          </w:p>
        </w:tc>
        <w:tc>
          <w:tcPr>
            <w:tcW w:w="7788" w:type="dxa"/>
            <w:gridSpan w:val="2"/>
            <w:noWrap w:val="0"/>
            <w:vAlign w:val="center"/>
          </w:tcPr>
          <w:p w14:paraId="3C145E2E">
            <w:pPr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专业领域：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专注于为生态环境和建设工程提供法律服务。</w:t>
            </w:r>
          </w:p>
          <w:p w14:paraId="11B4CFA0">
            <w:pPr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服务内容：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（1）生态环境:提供生态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环境法律专项咨询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；生态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环境合规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调查；生态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环境行政处罚听证、行政复议、行政诉讼、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生态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环境公益诉讼、生态环境损害赔偿诉讼以及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生态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环境刑事案件代理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或辩护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等。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专业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为汽车行业、有色金属行业、化工行业、医药行业、电力行业、建材行业、污水处理行业等客户提供了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生态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环境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专项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法律服务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，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协助客户处理社会影响重大、案情复杂、法律问题疑难的案件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。</w:t>
            </w:r>
          </w:p>
          <w:p w14:paraId="71DBBD11">
            <w:pPr>
              <w:ind w:firstLine="1200" w:firstLineChars="500"/>
              <w:jc w:val="both"/>
              <w:rPr>
                <w:rFonts w:hint="default"/>
                <w:sz w:val="30"/>
                <w:szCs w:val="3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（2）建设工程：服务内容包括但不限于：合同全过程管理、项目风险控制、房地产开发风险控制、房地产并购、施工合同诉讼与仲裁（包括不限于总承包、分包、转包、挂靠等）、项目有关的买卖合同、劳务合同纠纷等、建筑企业日常法律顾问服务等。</w:t>
            </w:r>
          </w:p>
          <w:p w14:paraId="7582573F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748B2B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9" w:hRule="exact"/>
          <w:jc w:val="center"/>
        </w:trPr>
        <w:tc>
          <w:tcPr>
            <w:tcW w:w="2174" w:type="dxa"/>
            <w:noWrap w:val="0"/>
            <w:vAlign w:val="center"/>
          </w:tcPr>
          <w:p w14:paraId="63E87045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社会任职</w:t>
            </w:r>
          </w:p>
          <w:p w14:paraId="014C48FE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与</w:t>
            </w:r>
          </w:p>
          <w:p w14:paraId="5D102F00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荣誉</w:t>
            </w:r>
          </w:p>
        </w:tc>
        <w:tc>
          <w:tcPr>
            <w:tcW w:w="7788" w:type="dxa"/>
            <w:gridSpan w:val="2"/>
            <w:noWrap w:val="0"/>
            <w:vAlign w:val="center"/>
          </w:tcPr>
          <w:p w14:paraId="7FA0DF2F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</w:tr>
    </w:tbl>
    <w:p w14:paraId="7CBC09B9">
      <w:pPr>
        <w:rPr>
          <w:rFonts w:hint="eastAsia"/>
          <w:lang w:eastAsia="zh-CN"/>
        </w:rPr>
      </w:pPr>
    </w:p>
    <w:sectPr>
      <w:pgSz w:w="11906" w:h="16838"/>
      <w:pgMar w:top="14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attachedTemplate r:id="rId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5D6A5E"/>
    <w:rsid w:val="066E2DC4"/>
    <w:rsid w:val="26322F31"/>
    <w:rsid w:val="2DEB303B"/>
    <w:rsid w:val="315D6A5E"/>
    <w:rsid w:val="31E102E9"/>
    <w:rsid w:val="3FF90D5A"/>
    <w:rsid w:val="552F2AFF"/>
    <w:rsid w:val="61417FFF"/>
    <w:rsid w:val="662B6C48"/>
    <w:rsid w:val="67BCF696"/>
    <w:rsid w:val="7E6F5760"/>
    <w:rsid w:val="7E705098"/>
    <w:rsid w:val="7EB03690"/>
    <w:rsid w:val="FD3F1CD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Autospacing="1" w:afterAutospacing="1"/>
      <w:jc w:val="left"/>
    </w:pPr>
    <w:rPr>
      <w:rFonts w:hint="eastAsia" w:ascii="宋体" w:hAnsi="宋体" w:eastAsia="宋体" w:cs="Times New Roman"/>
      <w:kern w:val="0"/>
      <w:sz w:val="24"/>
      <w:szCs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C:\Users\Administrator\AppData\Roaming\kingsoft\office6\templates\download\131ba1495ac8ea0a0fc2b7fbecfb557d\&#20010;&#20154;&#31616;&#20171;&#25512;&#33616;&#34920;.doc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个人简介推荐表.doc</Template>
  <Pages>2</Pages>
  <Words>550</Words>
  <Characters>558</Characters>
  <Lines>0</Lines>
  <Paragraphs>0</Paragraphs>
  <TotalTime>0</TotalTime>
  <ScaleCrop>false</ScaleCrop>
  <LinksUpToDate>false</LinksUpToDate>
  <CharactersWithSpaces>562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2026-03-12T01:00:00Z</dcterms:created>
  <dc:creator>Dwwer</dc:creator>
  <cp:lastModifiedBy>Dwwer</cp:lastModifiedBy>
  <dcterms:modified xsi:type="dcterms:W3CDTF">2026-03-20T01:58:43Z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UUID">
    <vt:lpwstr>v1.0_mb_eR1Pr1e2tQX0PP3TF8DbpA==</vt:lpwstr>
  </property>
  <property fmtid="{D5CDD505-2E9C-101B-9397-08002B2CF9AE}" pid="4" name="ICV">
    <vt:lpwstr>E593EAD35FA1436AA6ED99E6C87FD2CA_11</vt:lpwstr>
  </property>
  <property fmtid="{D5CDD505-2E9C-101B-9397-08002B2CF9AE}" pid="5" name="KSOTemplateDocerSaveRecord">
    <vt:lpwstr>eyJoZGlkIjoiZDNkZTg0Zjk0YjgzNjgwZDg4Y2M3ZjQ5NjY0Y2Q5NDIiLCJ1c2VySWQiOiI2NjI0NjkxMjkifQ==</vt:lpwstr>
  </property>
</Properties>
</file>