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4700"/>
        <w:gridCol w:w="248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615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67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谈伟伟</w:t>
            </w:r>
          </w:p>
        </w:tc>
        <w:tc>
          <w:tcPr>
            <w:tcW w:w="1670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878840" cy="1331595"/>
                  <wp:effectExtent l="0" t="0" r="10160" b="1905"/>
                  <wp:docPr id="2" name="图片 2" descr="5822f2aa54af4ed62a86cf01cdb5df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822f2aa54af4ed62a86cf01cdb5dfe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15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67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1670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615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67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南京农业大学本科</w:t>
            </w:r>
          </w:p>
        </w:tc>
        <w:tc>
          <w:tcPr>
            <w:tcW w:w="1670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低空经济法律业务部</w:t>
            </w:r>
            <w:bookmarkStart w:id="0" w:name="_GoBack"/>
            <w:bookmarkEnd w:id="0"/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615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347" w:type="dxa"/>
            <w:gridSpan w:val="2"/>
            <w:noWrap w:val="0"/>
            <w:vAlign w:val="center"/>
          </w:tcPr>
          <w:p w14:paraId="171BA95D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江苏政纬律师事务所权益</w:t>
            </w:r>
            <w:r>
              <w:rPr>
                <w:rFonts w:hint="eastAsia"/>
              </w:rPr>
              <w:t>合伙人，拥有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年法律从业经验。长期专注于建设工程、公司治理及重大民商事争议解决领域。</w:t>
            </w:r>
          </w:p>
          <w:p w14:paraId="01079653"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在建设工程领域，擅长处理工程款纠纷、工期索赔及质量鉴定等疑难复杂案件，熟悉从招投标到工程结算的全流程风险把控。在公司法业务方面，为客户提供股权架构设计、章程制定及商事谈判等非诉与诉讼服务，助力企业合规经营。从业至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凭借扎实的专业功底和敏锐的商业洞察力，为客户挽回巨额经济损失。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66F5C78">
            <w:pPr>
              <w:rPr>
                <w:rFonts w:hint="eastAsia"/>
              </w:rPr>
            </w:pPr>
            <w:r>
              <w:rPr>
                <w:rFonts w:hint="eastAsia"/>
              </w:rPr>
              <w:t>执业理念： 精于法，敬于事，诚于人。</w:t>
            </w:r>
          </w:p>
          <w:p w14:paraId="07D522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615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347" w:type="dxa"/>
            <w:gridSpan w:val="2"/>
            <w:noWrap w:val="0"/>
            <w:vAlign w:val="center"/>
          </w:tcPr>
          <w:p w14:paraId="617A94F1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苏州市高新区（虎丘区）律师协会教育培训与文化建设专门委员会副主任</w:t>
            </w:r>
          </w:p>
          <w:p w14:paraId="60702AD1">
            <w:pPr>
              <w:numPr>
                <w:ilvl w:val="0"/>
                <w:numId w:val="1"/>
              </w:num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2022年度苏州高新区（虎丘区）优秀律师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49426"/>
    <w:multiLevelType w:val="singleLevel"/>
    <w:tmpl w:val="912494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Q0ZTMyOTZmZTY2YTQwZWQwZGUwMjVlYjUwMWE5ZjdkIiwidXNlckNvdW50IjoxfQ=="/>
  </w:docVars>
  <w:rsids>
    <w:rsidRoot w:val="315D6A5E"/>
    <w:rsid w:val="26322F31"/>
    <w:rsid w:val="2DEB303B"/>
    <w:rsid w:val="315D6A5E"/>
    <w:rsid w:val="3FF90D5A"/>
    <w:rsid w:val="46FF424B"/>
    <w:rsid w:val="61417FFF"/>
    <w:rsid w:val="61D57AF4"/>
    <w:rsid w:val="662B6C48"/>
    <w:rsid w:val="67BCF696"/>
    <w:rsid w:val="734522B4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538</Words>
  <Characters>553</Characters>
  <Lines>0</Lines>
  <Paragraphs>0</Paragraphs>
  <TotalTime>1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E0F4FBFEF3314E2892CA3D850276BC6B_13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