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291"/>
        <w:gridCol w:w="205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查方燕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05560" cy="1753870"/>
                  <wp:effectExtent l="0" t="0" r="2540" b="11430"/>
                  <wp:wrapSquare wrapText="bothSides"/>
                  <wp:docPr id="1" name="图片 1" descr="6d6a7aea273fdbbbd3f8c632ce6521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d6a7aea273fdbbbd3f8c632ce65213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75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苏州大学本科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62E1A6EA">
            <w:pPr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我是一名专注于婚姻家事领域的执业律师，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执业第7年，年平均处理70件婚姻相关案件以及年平均处理上百件离婚咨询</w:t>
            </w:r>
            <w:r>
              <w:rPr>
                <w:rFonts w:ascii="宋体" w:hAnsi="宋体" w:eastAsia="宋体" w:cs="宋体"/>
                <w:sz w:val="24"/>
                <w:szCs w:val="24"/>
              </w:rPr>
              <w:t>，擅长处理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离婚纠纷、抚养权/抚养费、赠与合同纠纷（原配起诉小三）、撤销婚姻、人格权侵害禁令、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婚姻家庭与财富规划等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婚姻相关</w:t>
            </w:r>
            <w:r>
              <w:rPr>
                <w:rFonts w:ascii="宋体" w:hAnsi="宋体" w:eastAsia="宋体" w:cs="宋体"/>
                <w:sz w:val="24"/>
                <w:szCs w:val="24"/>
              </w:rPr>
              <w:t>法律事务。</w:t>
            </w:r>
          </w:p>
          <w:p w14:paraId="4EDEE54F"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工作中注重细节、逻辑严谨，坚持以专业、理性、务实的态度为当事人提供可落地的解决方案。善于将复杂法律问题通俗化表达。秉持诚信执业、用心服务的理念，致力于用法律守护公平与安心。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28C17DC"/>
    <w:rsid w:val="26322F31"/>
    <w:rsid w:val="2DEB303B"/>
    <w:rsid w:val="315D6A5E"/>
    <w:rsid w:val="3FF90D5A"/>
    <w:rsid w:val="45FA5490"/>
    <w:rsid w:val="61417FFF"/>
    <w:rsid w:val="662B6C48"/>
    <w:rsid w:val="67BCF696"/>
    <w:rsid w:val="745D3E91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460</Words>
  <Characters>469</Characters>
  <Lines>0</Lines>
  <Paragraphs>0</Paragraphs>
  <TotalTime>0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B29DCC8255A248188099855C81F484A4_13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